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  <w:bCs/>
        </w:rPr>
      </w:pPr>
      <w:r w:rsidRPr="00643751">
        <w:rPr>
          <w:rFonts w:ascii="Times New Roman" w:hAnsi="Times New Roman" w:cs="Times New Roman"/>
        </w:rPr>
        <w:t xml:space="preserve">При выполнении контрольной работы  студенты-заочники оформляют первый лист – титульный, и последующие: «оглавление», «указатель сокращений условных обозначений, символов», «основной части», «заключение», «список использованной литературы». </w:t>
      </w:r>
      <w:r w:rsidRPr="00643751">
        <w:rPr>
          <w:rFonts w:ascii="Times New Roman" w:hAnsi="Times New Roman" w:cs="Times New Roman"/>
          <w:bCs/>
        </w:rPr>
        <w:t xml:space="preserve"> </w:t>
      </w:r>
      <w:r w:rsidRPr="00643751">
        <w:rPr>
          <w:rFonts w:ascii="Times New Roman" w:hAnsi="Times New Roman" w:cs="Times New Roman"/>
        </w:rPr>
        <w:t xml:space="preserve">Переносы слов в заголовках не допускаются. 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Оглавление включает перечень наименований всех параграфов  (введение; параграфы; заключение; список использованной литературы; приложения, если имеются) с указанием номеров страниц, с которых начинаются эти разделы.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 xml:space="preserve">Параграфам основного текста даётся порядковая нумерация, включает номер главы и порядковый номер параграфа, например, 1, 2... 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  <w:bCs/>
        </w:rPr>
      </w:pPr>
      <w:r w:rsidRPr="00643751">
        <w:rPr>
          <w:rFonts w:ascii="Times New Roman" w:hAnsi="Times New Roman" w:cs="Times New Roman"/>
          <w:bCs/>
        </w:rPr>
        <w:t>Общий объем  основной части контрольной работы не должен быть</w:t>
      </w:r>
      <w:r w:rsidRPr="00643751">
        <w:rPr>
          <w:rFonts w:ascii="Times New Roman" w:hAnsi="Times New Roman" w:cs="Times New Roman"/>
        </w:rPr>
        <w:t xml:space="preserve"> меньше 10 страниц,</w:t>
      </w:r>
      <w:r w:rsidRPr="00643751">
        <w:rPr>
          <w:rFonts w:ascii="Times New Roman" w:hAnsi="Times New Roman" w:cs="Times New Roman"/>
          <w:bCs/>
        </w:rPr>
        <w:t xml:space="preserve"> выполненных шрифтом № 14 через</w:t>
      </w:r>
      <w:r w:rsidRPr="00643751">
        <w:rPr>
          <w:rFonts w:ascii="Times New Roman" w:hAnsi="Times New Roman" w:cs="Times New Roman"/>
        </w:rPr>
        <w:t xml:space="preserve"> 1,5</w:t>
      </w:r>
      <w:r w:rsidRPr="00643751">
        <w:rPr>
          <w:rFonts w:ascii="Times New Roman" w:hAnsi="Times New Roman" w:cs="Times New Roman"/>
          <w:bCs/>
        </w:rPr>
        <w:t xml:space="preserve"> интервала.</w:t>
      </w:r>
      <w:r w:rsidRPr="00643751">
        <w:rPr>
          <w:rFonts w:ascii="Times New Roman" w:hAnsi="Times New Roman" w:cs="Times New Roman"/>
        </w:rPr>
        <w:t xml:space="preserve"> Страницы контрольной работы должны иметь поля: левое — </w:t>
      </w:r>
      <w:smartTag w:uri="urn:schemas-microsoft-com:office:smarttags" w:element="metricconverter">
        <w:smartTagPr>
          <w:attr w:name="ProductID" w:val="30 мм"/>
        </w:smartTagPr>
        <w:r w:rsidRPr="00643751">
          <w:rPr>
            <w:rFonts w:ascii="Times New Roman" w:hAnsi="Times New Roman" w:cs="Times New Roman"/>
          </w:rPr>
          <w:t>30 мм</w:t>
        </w:r>
      </w:smartTag>
      <w:r w:rsidRPr="00643751">
        <w:rPr>
          <w:rFonts w:ascii="Times New Roman" w:hAnsi="Times New Roman" w:cs="Times New Roman"/>
        </w:rPr>
        <w:t xml:space="preserve">; правое — </w:t>
      </w:r>
      <w:smartTag w:uri="urn:schemas-microsoft-com:office:smarttags" w:element="metricconverter">
        <w:smartTagPr>
          <w:attr w:name="ProductID" w:val="10 мм"/>
        </w:smartTagPr>
        <w:r w:rsidRPr="00643751">
          <w:rPr>
            <w:rFonts w:ascii="Times New Roman" w:hAnsi="Times New Roman" w:cs="Times New Roman"/>
          </w:rPr>
          <w:t>10 мм</w:t>
        </w:r>
      </w:smartTag>
      <w:r w:rsidRPr="00643751">
        <w:rPr>
          <w:rFonts w:ascii="Times New Roman" w:hAnsi="Times New Roman" w:cs="Times New Roman"/>
        </w:rPr>
        <w:t xml:space="preserve">; верхнее — </w:t>
      </w:r>
      <w:smartTag w:uri="urn:schemas-microsoft-com:office:smarttags" w:element="metricconverter">
        <w:smartTagPr>
          <w:attr w:name="ProductID" w:val="20 мм"/>
        </w:smartTagPr>
        <w:r w:rsidRPr="00643751">
          <w:rPr>
            <w:rFonts w:ascii="Times New Roman" w:hAnsi="Times New Roman" w:cs="Times New Roman"/>
          </w:rPr>
          <w:t>20 мм</w:t>
        </w:r>
      </w:smartTag>
      <w:r w:rsidRPr="00643751">
        <w:rPr>
          <w:rFonts w:ascii="Times New Roman" w:hAnsi="Times New Roman" w:cs="Times New Roman"/>
        </w:rPr>
        <w:t xml:space="preserve">; нижнее — </w:t>
      </w:r>
      <w:smartTag w:uri="urn:schemas-microsoft-com:office:smarttags" w:element="metricconverter">
        <w:smartTagPr>
          <w:attr w:name="ProductID" w:val="20 мм"/>
        </w:smartTagPr>
        <w:r w:rsidRPr="00643751">
          <w:rPr>
            <w:rFonts w:ascii="Times New Roman" w:hAnsi="Times New Roman" w:cs="Times New Roman"/>
          </w:rPr>
          <w:t>20 мм</w:t>
        </w:r>
      </w:smartTag>
      <w:r w:rsidRPr="00643751">
        <w:rPr>
          <w:rFonts w:ascii="Times New Roman" w:hAnsi="Times New Roman" w:cs="Times New Roman"/>
        </w:rPr>
        <w:t>.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 xml:space="preserve">Завершает контрольную работу список использованной литературы, включая нормативно-правовые акты. Источники литературы указываются  в алфавитном порядке, причем сначала законы, нормативно-правовые акты, затем учебные пособия и статьи периодической печати. 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Все листы работы следует пронумеровать арабскими цифрами. Нумерация страниц должна быть сквозной от титульного листа, включая иллю</w:t>
      </w:r>
      <w:r w:rsidRPr="00643751">
        <w:rPr>
          <w:rFonts w:ascii="Times New Roman" w:hAnsi="Times New Roman" w:cs="Times New Roman"/>
        </w:rPr>
        <w:softHyphen/>
        <w:t>страции, таблицы, графики, диаграммы и др. Номер страницы проставляется в правом верхнем углу или вверху по центру листа без точки в конце. На титульном листе, который является первой страницей, номер не ставится. Необходимо соблюдать следующие требования к тексту основного содержания: каждый параграф — с абзаца; параграф должен иметь заголовок, который нумеруется арабскими цифрами, каждая новая мысль должна начинаться с абзаца; каждый абзац должен начинаться с красной строки. Использование в работе дословных цитат, цифровых данных, схем, фор</w:t>
      </w:r>
      <w:r w:rsidRPr="00643751">
        <w:rPr>
          <w:rFonts w:ascii="Times New Roman" w:hAnsi="Times New Roman" w:cs="Times New Roman"/>
        </w:rPr>
        <w:softHyphen/>
        <w:t>мул, заимствованных из литературных и других источников, обязательно долж</w:t>
      </w:r>
      <w:r w:rsidRPr="00643751">
        <w:rPr>
          <w:rFonts w:ascii="Times New Roman" w:hAnsi="Times New Roman" w:cs="Times New Roman"/>
        </w:rPr>
        <w:softHyphen/>
        <w:t>но сопровождаться ссылкой на источник. Цитирование других авторов без ссылки на источник не до</w:t>
      </w:r>
      <w:r w:rsidRPr="00643751">
        <w:rPr>
          <w:rFonts w:ascii="Times New Roman" w:hAnsi="Times New Roman" w:cs="Times New Roman"/>
        </w:rPr>
        <w:softHyphen/>
        <w:t>пускается, так как является грубым нарушением научной добросовестности.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  <w:i/>
          <w:iCs/>
        </w:rPr>
        <w:t xml:space="preserve"> </w:t>
      </w:r>
      <w:r w:rsidRPr="00643751">
        <w:rPr>
          <w:rFonts w:ascii="Times New Roman" w:hAnsi="Times New Roman" w:cs="Times New Roman"/>
          <w:iCs/>
        </w:rPr>
        <w:t>Оформление ссылок на источник</w:t>
      </w:r>
      <w:r w:rsidRPr="00643751">
        <w:rPr>
          <w:rFonts w:ascii="Times New Roman" w:hAnsi="Times New Roman" w:cs="Times New Roman"/>
          <w:i/>
          <w:iCs/>
        </w:rPr>
        <w:t xml:space="preserve"> </w:t>
      </w:r>
      <w:r w:rsidRPr="00643751">
        <w:rPr>
          <w:rFonts w:ascii="Times New Roman" w:hAnsi="Times New Roman" w:cs="Times New Roman"/>
        </w:rPr>
        <w:t xml:space="preserve"> может производиться любым из двух способов: 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а) цифрами в тексте, выделенными квадратными скобками и указываю</w:t>
      </w:r>
      <w:r w:rsidRPr="00643751">
        <w:rPr>
          <w:rFonts w:ascii="Times New Roman" w:hAnsi="Times New Roman" w:cs="Times New Roman"/>
        </w:rPr>
        <w:softHyphen/>
        <w:t xml:space="preserve">щими порядковый номер литературы в списке литературы (например, [4, с. 57]: числа разделяются запятой; первое обозначает номер источника, второе — страницу, с которой заимствован материал);  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б) внизу страницы подстрочной сноской, содержащей фамилию и ини</w:t>
      </w:r>
      <w:r w:rsidRPr="00643751">
        <w:rPr>
          <w:rFonts w:ascii="Times New Roman" w:hAnsi="Times New Roman" w:cs="Times New Roman"/>
        </w:rPr>
        <w:softHyphen/>
        <w:t>циалы автора (или авторов), название (заголовок) источников, место издания, издательство, год издания, страницу. Ссылки обозначаются только цифрами и нумеруются в пределах страницы (1, 2, 3 и т.д.). Если на одной странице требу</w:t>
      </w:r>
      <w:r w:rsidRPr="00643751">
        <w:rPr>
          <w:rFonts w:ascii="Times New Roman" w:hAnsi="Times New Roman" w:cs="Times New Roman"/>
        </w:rPr>
        <w:softHyphen/>
        <w:t>ется несколько ссылок на один и тот же источник информации, то в первой ссылке следу</w:t>
      </w:r>
      <w:r w:rsidRPr="00643751">
        <w:rPr>
          <w:rFonts w:ascii="Times New Roman" w:hAnsi="Times New Roman" w:cs="Times New Roman"/>
        </w:rPr>
        <w:softHyphen/>
        <w:t>ет давать его полное библиографическое описание, а в повторных — слова «Там же» с указанием страницы.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Каждая таблица должна иметь порядковый номер и заголовок. Таблицы нумеруются арабскими цифрами одним из двух способов: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- или сквозная нумерация в пределах всей работы (кроме приложений), (ре</w:t>
      </w:r>
      <w:r w:rsidRPr="00643751">
        <w:rPr>
          <w:rFonts w:ascii="Times New Roman" w:hAnsi="Times New Roman" w:cs="Times New Roman"/>
        </w:rPr>
        <w:softHyphen/>
        <w:t>комендуется при небольшом количестве таблиц);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 xml:space="preserve">- или нумерация в пределах глав работы (номер состоит из двух цифр, первая обозначает главу, а вторая порядковый номер таблицы в пределах данной главы). Номер помещается в правом </w:t>
      </w:r>
      <w:r w:rsidRPr="00643751">
        <w:rPr>
          <w:rFonts w:ascii="Times New Roman" w:hAnsi="Times New Roman" w:cs="Times New Roman"/>
        </w:rPr>
        <w:lastRenderedPageBreak/>
        <w:t>верхнем углу над заголовком таблицы после слова «Таблица», знак «№» не ставится, а если в работе одна таблица, ее не ну</w:t>
      </w:r>
      <w:r w:rsidRPr="00643751">
        <w:rPr>
          <w:rFonts w:ascii="Times New Roman" w:hAnsi="Times New Roman" w:cs="Times New Roman"/>
        </w:rPr>
        <w:softHyphen/>
        <w:t>меруют. Заголовки таблицы выполняются строчными буквами, кроме первой про</w:t>
      </w:r>
      <w:r w:rsidRPr="00643751">
        <w:rPr>
          <w:rFonts w:ascii="Times New Roman" w:hAnsi="Times New Roman" w:cs="Times New Roman"/>
        </w:rPr>
        <w:softHyphen/>
        <w:t xml:space="preserve">писной (большой). В конце заголовка и подзаголовка таблиц знаки препинания не ставят.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643751">
          <w:rPr>
            <w:rFonts w:ascii="Times New Roman" w:hAnsi="Times New Roman" w:cs="Times New Roman"/>
          </w:rPr>
          <w:t>8 мм</w:t>
        </w:r>
      </w:smartTag>
      <w:r w:rsidRPr="00643751">
        <w:rPr>
          <w:rFonts w:ascii="Times New Roman" w:hAnsi="Times New Roman" w:cs="Times New Roman"/>
        </w:rPr>
        <w:t>. Если цифровые данные в графах таблицы выражены в различных единицах физических величин, то их указывают в заголовке каждой графы. Если все па</w:t>
      </w:r>
      <w:r w:rsidRPr="00643751">
        <w:rPr>
          <w:rFonts w:ascii="Times New Roman" w:hAnsi="Times New Roman" w:cs="Times New Roman"/>
        </w:rPr>
        <w:softHyphen/>
        <w:t>раметры выражены в одной и той же единице физической величины, ее сокра</w:t>
      </w:r>
      <w:r w:rsidRPr="00643751">
        <w:rPr>
          <w:rFonts w:ascii="Times New Roman" w:hAnsi="Times New Roman" w:cs="Times New Roman"/>
        </w:rPr>
        <w:softHyphen/>
        <w:t>щенное обозначение помещают над таблицей. Повторяющийся в графе текст, состоящий из одного слова, допускается заменять кавычками, если строки в таблице не разделены линиями. Если повто</w:t>
      </w:r>
      <w:r w:rsidRPr="00643751">
        <w:rPr>
          <w:rFonts w:ascii="Times New Roman" w:hAnsi="Times New Roman" w:cs="Times New Roman"/>
        </w:rPr>
        <w:softHyphen/>
        <w:t>ряющийся текст состоит из двух и более слов, то при первом повторении его заменяют словами «То же», а далее - кавычками. На</w:t>
      </w:r>
      <w:r w:rsidRPr="00643751">
        <w:rPr>
          <w:rFonts w:ascii="Times New Roman" w:hAnsi="Times New Roman" w:cs="Times New Roman"/>
          <w:bCs/>
        </w:rPr>
        <w:t xml:space="preserve"> каждую таблицу в</w:t>
      </w:r>
      <w:r w:rsidRPr="00643751">
        <w:rPr>
          <w:rFonts w:ascii="Times New Roman" w:hAnsi="Times New Roman" w:cs="Times New Roman"/>
        </w:rPr>
        <w:t xml:space="preserve"> тексте</w:t>
      </w:r>
      <w:r w:rsidRPr="00643751">
        <w:rPr>
          <w:rFonts w:ascii="Times New Roman" w:hAnsi="Times New Roman" w:cs="Times New Roman"/>
          <w:bCs/>
        </w:rPr>
        <w:t xml:space="preserve"> обязательно</w:t>
      </w:r>
      <w:r w:rsidRPr="00643751">
        <w:rPr>
          <w:rFonts w:ascii="Times New Roman" w:hAnsi="Times New Roman" w:cs="Times New Roman"/>
        </w:rPr>
        <w:t xml:space="preserve"> должны быть</w:t>
      </w:r>
      <w:r w:rsidRPr="00643751">
        <w:rPr>
          <w:rFonts w:ascii="Times New Roman" w:hAnsi="Times New Roman" w:cs="Times New Roman"/>
          <w:bCs/>
        </w:rPr>
        <w:t xml:space="preserve"> ссылки, при</w:t>
      </w:r>
      <w:r w:rsidRPr="00643751">
        <w:rPr>
          <w:rFonts w:ascii="Times New Roman" w:hAnsi="Times New Roman" w:cs="Times New Roman"/>
        </w:rPr>
        <w:t xml:space="preserve"> этом </w:t>
      </w:r>
      <w:r w:rsidRPr="00643751">
        <w:rPr>
          <w:rFonts w:ascii="Times New Roman" w:hAnsi="Times New Roman" w:cs="Times New Roman"/>
          <w:bCs/>
        </w:rPr>
        <w:t>слово «Таблица» пишется сокращенно и указывается ее</w:t>
      </w:r>
      <w:r w:rsidRPr="00643751">
        <w:rPr>
          <w:rFonts w:ascii="Times New Roman" w:hAnsi="Times New Roman" w:cs="Times New Roman"/>
        </w:rPr>
        <w:t xml:space="preserve"> номер</w:t>
      </w:r>
      <w:r w:rsidRPr="00643751">
        <w:rPr>
          <w:rFonts w:ascii="Times New Roman" w:hAnsi="Times New Roman" w:cs="Times New Roman"/>
          <w:bCs/>
        </w:rPr>
        <w:t xml:space="preserve"> (например, табл. </w:t>
      </w:r>
      <w:r w:rsidRPr="00643751">
        <w:rPr>
          <w:rFonts w:ascii="Times New Roman" w:hAnsi="Times New Roman" w:cs="Times New Roman"/>
        </w:rPr>
        <w:t>3).</w:t>
      </w:r>
      <w:r w:rsidRPr="00643751">
        <w:rPr>
          <w:rFonts w:ascii="Times New Roman" w:hAnsi="Times New Roman" w:cs="Times New Roman"/>
          <w:bCs/>
        </w:rPr>
        <w:t xml:space="preserve"> Таблицы</w:t>
      </w:r>
      <w:r w:rsidRPr="00643751">
        <w:rPr>
          <w:rFonts w:ascii="Times New Roman" w:hAnsi="Times New Roman" w:cs="Times New Roman"/>
        </w:rPr>
        <w:t xml:space="preserve"> следует помещать</w:t>
      </w:r>
      <w:r w:rsidRPr="00643751">
        <w:rPr>
          <w:rFonts w:ascii="Times New Roman" w:hAnsi="Times New Roman" w:cs="Times New Roman"/>
          <w:bCs/>
        </w:rPr>
        <w:t xml:space="preserve"> в тексте сразу</w:t>
      </w:r>
      <w:r w:rsidRPr="00643751">
        <w:rPr>
          <w:rFonts w:ascii="Times New Roman" w:hAnsi="Times New Roman" w:cs="Times New Roman"/>
        </w:rPr>
        <w:t xml:space="preserve"> после абзацев,</w:t>
      </w:r>
      <w:r w:rsidRPr="00643751">
        <w:rPr>
          <w:rFonts w:ascii="Times New Roman" w:hAnsi="Times New Roman" w:cs="Times New Roman"/>
          <w:bCs/>
        </w:rPr>
        <w:t xml:space="preserve"> содержащих</w:t>
      </w:r>
      <w:r w:rsidRPr="00643751">
        <w:rPr>
          <w:rFonts w:ascii="Times New Roman" w:hAnsi="Times New Roman" w:cs="Times New Roman"/>
        </w:rPr>
        <w:t xml:space="preserve"> ссыл</w:t>
      </w:r>
      <w:r w:rsidRPr="00643751">
        <w:rPr>
          <w:rFonts w:ascii="Times New Roman" w:hAnsi="Times New Roman" w:cs="Times New Roman"/>
        </w:rPr>
        <w:softHyphen/>
        <w:t>ку</w:t>
      </w:r>
      <w:r w:rsidRPr="00643751">
        <w:rPr>
          <w:rFonts w:ascii="Times New Roman" w:hAnsi="Times New Roman" w:cs="Times New Roman"/>
          <w:bCs/>
        </w:rPr>
        <w:t xml:space="preserve"> на них.</w:t>
      </w:r>
      <w:r w:rsidRPr="00643751">
        <w:rPr>
          <w:rFonts w:ascii="Times New Roman" w:hAnsi="Times New Roman" w:cs="Times New Roman"/>
        </w:rPr>
        <w:t xml:space="preserve"> </w:t>
      </w:r>
      <w:r w:rsidRPr="00643751">
        <w:rPr>
          <w:rFonts w:ascii="Times New Roman" w:hAnsi="Times New Roman" w:cs="Times New Roman"/>
          <w:bCs/>
        </w:rPr>
        <w:t>Внизу</w:t>
      </w:r>
      <w:r w:rsidRPr="00643751">
        <w:rPr>
          <w:rFonts w:ascii="Times New Roman" w:hAnsi="Times New Roman" w:cs="Times New Roman"/>
        </w:rPr>
        <w:t xml:space="preserve"> под таблицей (не</w:t>
      </w:r>
      <w:r w:rsidRPr="00643751">
        <w:rPr>
          <w:rFonts w:ascii="Times New Roman" w:hAnsi="Times New Roman" w:cs="Times New Roman"/>
          <w:bCs/>
        </w:rPr>
        <w:t xml:space="preserve"> внизу</w:t>
      </w:r>
      <w:r w:rsidRPr="00643751">
        <w:rPr>
          <w:rFonts w:ascii="Times New Roman" w:hAnsi="Times New Roman" w:cs="Times New Roman"/>
        </w:rPr>
        <w:t xml:space="preserve"> страницы)</w:t>
      </w:r>
      <w:r w:rsidRPr="00643751">
        <w:rPr>
          <w:rFonts w:ascii="Times New Roman" w:hAnsi="Times New Roman" w:cs="Times New Roman"/>
          <w:bCs/>
        </w:rPr>
        <w:t xml:space="preserve"> необходимо</w:t>
      </w:r>
      <w:r w:rsidRPr="00643751">
        <w:rPr>
          <w:rFonts w:ascii="Times New Roman" w:hAnsi="Times New Roman" w:cs="Times New Roman"/>
        </w:rPr>
        <w:t xml:space="preserve"> указать</w:t>
      </w:r>
      <w:r w:rsidRPr="00643751">
        <w:rPr>
          <w:rFonts w:ascii="Times New Roman" w:hAnsi="Times New Roman" w:cs="Times New Roman"/>
          <w:bCs/>
        </w:rPr>
        <w:t xml:space="preserve"> источник данных.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Все иллюстрации</w:t>
      </w:r>
      <w:r w:rsidRPr="00643751">
        <w:rPr>
          <w:rFonts w:ascii="Times New Roman" w:hAnsi="Times New Roman" w:cs="Times New Roman"/>
          <w:b/>
        </w:rPr>
        <w:t xml:space="preserve"> </w:t>
      </w:r>
      <w:r w:rsidRPr="00643751">
        <w:rPr>
          <w:rFonts w:ascii="Times New Roman" w:hAnsi="Times New Roman" w:cs="Times New Roman"/>
        </w:rPr>
        <w:t>(схемы, диаграммы, графики и т.п.) именуются рисунка</w:t>
      </w:r>
      <w:r w:rsidRPr="00643751">
        <w:rPr>
          <w:rFonts w:ascii="Times New Roman" w:hAnsi="Times New Roman" w:cs="Times New Roman"/>
        </w:rPr>
        <w:softHyphen/>
        <w:t>ми и помещаются сразу после ссылки на них в тексте. Рисунки нумеруются арабскими цифрами. Используется сквозная нумерация в пределах всей работы (кроме приложений) или нумерация в пределах главы (аналогично таблицам). Если в работе одна иллюстрация, ее не нумеруют. Каждый рисунок сопровождается названием, которое помешается под ри</w:t>
      </w:r>
      <w:r w:rsidRPr="00643751">
        <w:rPr>
          <w:rFonts w:ascii="Times New Roman" w:hAnsi="Times New Roman" w:cs="Times New Roman"/>
        </w:rPr>
        <w:softHyphen/>
        <w:t>сунком рядом с номером. Слово «Рисунок» под иллюстрацией пишется сокра</w:t>
      </w:r>
      <w:r w:rsidRPr="00643751">
        <w:rPr>
          <w:rFonts w:ascii="Times New Roman" w:hAnsi="Times New Roman" w:cs="Times New Roman"/>
        </w:rPr>
        <w:softHyphen/>
        <w:t>щенно (например, Рис. 2.). Рисунки рекомендуется выполнять черным цветом, с использованием различных вариантов штриховки.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Помещаемые в работе формулы последовательно нумеруются арабскими цифрами либо по всей работе, либо в пределах главы (первая цифра — номер главы, вторая - номер формулы внутри главы). Номер формулы следует за</w:t>
      </w:r>
      <w:r w:rsidRPr="00643751">
        <w:rPr>
          <w:rFonts w:ascii="Times New Roman" w:hAnsi="Times New Roman" w:cs="Times New Roman"/>
        </w:rPr>
        <w:softHyphen/>
        <w:t>ключать в круглые скобки, помещать справа на уровне нижней строки форму</w:t>
      </w:r>
      <w:r w:rsidRPr="00643751">
        <w:rPr>
          <w:rFonts w:ascii="Times New Roman" w:hAnsi="Times New Roman" w:cs="Times New Roman"/>
        </w:rPr>
        <w:softHyphen/>
        <w:t>лы. После номера формулы ставится запятая, если она сопровождается экспли</w:t>
      </w:r>
      <w:r w:rsidRPr="00643751">
        <w:rPr>
          <w:rFonts w:ascii="Times New Roman" w:hAnsi="Times New Roman" w:cs="Times New Roman"/>
        </w:rPr>
        <w:softHyphen/>
        <w:t xml:space="preserve">кацией (расшифровкой), в которой разъясняется значение символов и числовых коэффициентов. Экспликация должна приводиться непосредственно после формулы, значения символов и коэффициентов следует пояснять с новой строки и указывать в той последовательности, в какой они даны в формуле. Первую строку пояснений начинают со слова «где», после которого двоеточие не ставится. 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  <w:spacing w:val="-2"/>
        </w:rPr>
      </w:pPr>
      <w:r w:rsidRPr="00643751">
        <w:rPr>
          <w:rFonts w:ascii="Times New Roman" w:hAnsi="Times New Roman" w:cs="Times New Roman"/>
          <w:spacing w:val="-2"/>
        </w:rPr>
        <w:t>Выполнение контрольных заданий позволяет проконтролировать усвоение студентами теоретических знаний и приобретенных навыков практической работы.</w:t>
      </w:r>
    </w:p>
    <w:p w:rsidR="00643751" w:rsidRPr="00643751" w:rsidRDefault="00643751" w:rsidP="00643751">
      <w:pPr>
        <w:ind w:firstLine="567"/>
        <w:jc w:val="both"/>
        <w:rPr>
          <w:rFonts w:ascii="Times New Roman" w:hAnsi="Times New Roman" w:cs="Times New Roman"/>
        </w:rPr>
      </w:pPr>
      <w:r w:rsidRPr="00643751">
        <w:rPr>
          <w:rFonts w:ascii="Times New Roman" w:hAnsi="Times New Roman" w:cs="Times New Roman"/>
        </w:rPr>
        <w:t>Контрольное задание состоит из 2 вопросов и практического задания. Список литературы должен включать только те источники, которые студент использо</w:t>
      </w:r>
      <w:r w:rsidRPr="00643751">
        <w:rPr>
          <w:rFonts w:ascii="Times New Roman" w:hAnsi="Times New Roman" w:cs="Times New Roman"/>
        </w:rPr>
        <w:softHyphen/>
        <w:t>вал при подготовке ответа на теоретический вопрос. В заключении студент должен дать собственную оценку рассмотренного вопроса, сделать необходимые выводы. Объем контрольного задания - 10-15 страниц машинописного текста.</w:t>
      </w:r>
    </w:p>
    <w:p w:rsidR="00643751" w:rsidRDefault="00643751" w:rsidP="00643751">
      <w:pPr>
        <w:tabs>
          <w:tab w:val="num" w:pos="851"/>
        </w:tabs>
        <w:spacing w:after="0"/>
        <w:jc w:val="center"/>
        <w:rPr>
          <w:rFonts w:ascii="Times New Roman" w:hAnsi="Times New Roman" w:cs="Times New Roman"/>
        </w:rPr>
      </w:pPr>
    </w:p>
    <w:p w:rsidR="000840D9" w:rsidRDefault="000840D9" w:rsidP="00643751">
      <w:pPr>
        <w:tabs>
          <w:tab w:val="num" w:pos="851"/>
        </w:tabs>
        <w:spacing w:after="0"/>
        <w:jc w:val="center"/>
        <w:rPr>
          <w:rFonts w:ascii="Times New Roman" w:hAnsi="Times New Roman" w:cs="Times New Roman"/>
        </w:rPr>
      </w:pPr>
    </w:p>
    <w:p w:rsidR="000840D9" w:rsidRDefault="000840D9" w:rsidP="00643751">
      <w:pPr>
        <w:tabs>
          <w:tab w:val="num" w:pos="851"/>
        </w:tabs>
        <w:spacing w:after="0"/>
        <w:jc w:val="center"/>
        <w:rPr>
          <w:rFonts w:ascii="Times New Roman" w:hAnsi="Times New Roman" w:cs="Times New Roman"/>
        </w:rPr>
      </w:pPr>
    </w:p>
    <w:p w:rsidR="000840D9" w:rsidRDefault="000840D9" w:rsidP="00643751">
      <w:pPr>
        <w:tabs>
          <w:tab w:val="num" w:pos="851"/>
        </w:tabs>
        <w:spacing w:after="0"/>
        <w:jc w:val="center"/>
        <w:rPr>
          <w:rFonts w:ascii="Times New Roman" w:hAnsi="Times New Roman" w:cs="Times New Roman"/>
        </w:rPr>
      </w:pPr>
    </w:p>
    <w:p w:rsidR="000840D9" w:rsidRDefault="000840D9" w:rsidP="00643751">
      <w:pPr>
        <w:tabs>
          <w:tab w:val="num" w:pos="851"/>
        </w:tabs>
        <w:spacing w:after="0"/>
        <w:jc w:val="center"/>
        <w:rPr>
          <w:rFonts w:ascii="Times New Roman" w:hAnsi="Times New Roman" w:cs="Times New Roman"/>
        </w:rPr>
      </w:pPr>
    </w:p>
    <w:p w:rsidR="000840D9" w:rsidRDefault="000840D9" w:rsidP="00643751">
      <w:pPr>
        <w:tabs>
          <w:tab w:val="num" w:pos="851"/>
        </w:tabs>
        <w:spacing w:after="0"/>
        <w:jc w:val="center"/>
        <w:rPr>
          <w:rFonts w:ascii="Times New Roman" w:hAnsi="Times New Roman" w:cs="Times New Roman"/>
        </w:rPr>
      </w:pPr>
    </w:p>
    <w:p w:rsidR="000840D9" w:rsidRDefault="000840D9" w:rsidP="00643751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643751" w:rsidRDefault="00643751" w:rsidP="00643751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751" w:rsidRDefault="00643751" w:rsidP="00643751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751" w:rsidRPr="00DD6CF7" w:rsidRDefault="00643751" w:rsidP="00643751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Вариант  № 15</w:t>
      </w:r>
    </w:p>
    <w:p w:rsidR="00643751" w:rsidRPr="00DD6CF7" w:rsidRDefault="00643751" w:rsidP="00643751">
      <w:pPr>
        <w:pStyle w:val="a3"/>
        <w:numPr>
          <w:ilvl w:val="0"/>
          <w:numId w:val="1"/>
        </w:numPr>
        <w:tabs>
          <w:tab w:val="num" w:pos="851"/>
        </w:tabs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D6CF7">
        <w:rPr>
          <w:rFonts w:ascii="Times New Roman" w:hAnsi="Times New Roman" w:cs="Times New Roman"/>
          <w:sz w:val="32"/>
          <w:szCs w:val="32"/>
          <w:lang w:eastAsia="ru-RU"/>
        </w:rPr>
        <w:t>Социофакторы</w:t>
      </w:r>
      <w:proofErr w:type="spellEnd"/>
      <w:r w:rsidRPr="00DD6CF7">
        <w:rPr>
          <w:rFonts w:ascii="Times New Roman" w:hAnsi="Times New Roman" w:cs="Times New Roman"/>
          <w:sz w:val="32"/>
          <w:szCs w:val="32"/>
          <w:lang w:eastAsia="ru-RU"/>
        </w:rPr>
        <w:t xml:space="preserve"> и этика менеджмента.</w:t>
      </w:r>
    </w:p>
    <w:p w:rsidR="00643751" w:rsidRPr="00DD6CF7" w:rsidRDefault="00643751" w:rsidP="00643751">
      <w:pPr>
        <w:pStyle w:val="a3"/>
        <w:numPr>
          <w:ilvl w:val="0"/>
          <w:numId w:val="1"/>
        </w:numPr>
        <w:tabs>
          <w:tab w:val="num" w:pos="851"/>
        </w:tabs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hAnsi="Times New Roman" w:cs="Times New Roman"/>
          <w:sz w:val="32"/>
          <w:szCs w:val="32"/>
          <w:lang w:eastAsia="ru-RU"/>
        </w:rPr>
        <w:t>Корпоративная стратегия компании, основное содержание.</w:t>
      </w:r>
    </w:p>
    <w:p w:rsidR="00643751" w:rsidRPr="00DD6CF7" w:rsidRDefault="00643751" w:rsidP="00643751">
      <w:pPr>
        <w:pStyle w:val="a3"/>
        <w:numPr>
          <w:ilvl w:val="0"/>
          <w:numId w:val="1"/>
        </w:numPr>
        <w:tabs>
          <w:tab w:val="num" w:pos="851"/>
        </w:tabs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Тест. </w:t>
      </w:r>
      <w:r w:rsidRPr="00DD6CF7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теории менеджмента цели формирования политики управления персоналом заключаются…</w:t>
      </w:r>
    </w:p>
    <w:p w:rsidR="00643751" w:rsidRPr="00DD6CF7" w:rsidRDefault="00643751" w:rsidP="00643751">
      <w:pPr>
        <w:pStyle w:val="a3"/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eastAsia="Times New Roman" w:hAnsi="Times New Roman" w:cs="Times New Roman"/>
          <w:sz w:val="32"/>
          <w:szCs w:val="32"/>
          <w:lang w:eastAsia="ru-RU"/>
        </w:rPr>
        <w:t>1) в финансировании деятельности персонала в организации;</w:t>
      </w:r>
    </w:p>
    <w:p w:rsidR="00643751" w:rsidRPr="00DD6CF7" w:rsidRDefault="00643751" w:rsidP="00643751">
      <w:pPr>
        <w:pStyle w:val="a3"/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eastAsia="Times New Roman" w:hAnsi="Times New Roman" w:cs="Times New Roman"/>
          <w:sz w:val="32"/>
          <w:szCs w:val="32"/>
          <w:lang w:eastAsia="ru-RU"/>
        </w:rPr>
        <w:t>2) в построении мотивационного механизма управления, системы социального обеспечения;</w:t>
      </w:r>
    </w:p>
    <w:p w:rsidR="00643751" w:rsidRPr="00DD6CF7" w:rsidRDefault="00643751" w:rsidP="00643751">
      <w:pPr>
        <w:pStyle w:val="a3"/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eastAsia="Times New Roman" w:hAnsi="Times New Roman" w:cs="Times New Roman"/>
          <w:sz w:val="32"/>
          <w:szCs w:val="32"/>
          <w:lang w:eastAsia="ru-RU"/>
        </w:rPr>
        <w:t>3) в обеспечении организации кадрами, их эффективном использовании, профессиональном и социальном развитии;</w:t>
      </w:r>
    </w:p>
    <w:p w:rsidR="00643751" w:rsidRPr="00DD6CF7" w:rsidRDefault="00643751" w:rsidP="00643751">
      <w:pPr>
        <w:pStyle w:val="a3"/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6CF7">
        <w:rPr>
          <w:rFonts w:ascii="Times New Roman" w:eastAsia="Times New Roman" w:hAnsi="Times New Roman" w:cs="Times New Roman"/>
          <w:sz w:val="32"/>
          <w:szCs w:val="32"/>
          <w:lang w:eastAsia="ru-RU"/>
        </w:rPr>
        <w:t>4) в прогнозировании и перспективном планировании кадров.</w:t>
      </w:r>
    </w:p>
    <w:p w:rsidR="00643751" w:rsidRPr="00DD6CF7" w:rsidRDefault="00643751" w:rsidP="00643751">
      <w:pPr>
        <w:tabs>
          <w:tab w:val="num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500B" w:rsidRPr="00643751" w:rsidRDefault="0080500B"/>
    <w:sectPr w:rsidR="0080500B" w:rsidRPr="00643751" w:rsidSect="0041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0C6"/>
    <w:multiLevelType w:val="hybridMultilevel"/>
    <w:tmpl w:val="03DA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E8C"/>
    <w:rsid w:val="00082CDA"/>
    <w:rsid w:val="000840D9"/>
    <w:rsid w:val="000F1E8C"/>
    <w:rsid w:val="00416763"/>
    <w:rsid w:val="00643751"/>
    <w:rsid w:val="0080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Рысь</dc:creator>
  <cp:lastModifiedBy>калуга</cp:lastModifiedBy>
  <cp:revision>2</cp:revision>
  <dcterms:created xsi:type="dcterms:W3CDTF">2016-01-20T07:39:00Z</dcterms:created>
  <dcterms:modified xsi:type="dcterms:W3CDTF">2016-01-20T07:39:00Z</dcterms:modified>
</cp:coreProperties>
</file>